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81" w14:textId="77777777" w:rsidR="00313D79" w:rsidRDefault="00313D79" w:rsidP="00313D79">
      <w:pPr>
        <w:spacing w:line="240" w:lineRule="auto"/>
        <w:ind w:left="720" w:hanging="360"/>
        <w:rPr>
          <w:b/>
          <w:bCs/>
        </w:rPr>
      </w:pPr>
      <w:r w:rsidRPr="00313D79">
        <w:rPr>
          <w:b/>
          <w:bCs/>
        </w:rPr>
        <w:t>OBRAZLOŽENJE OPĆEG DIJELA FINANCIJSKOG PLANA PUČKOG OTVORENOG UČILIŠTA SLATINA</w:t>
      </w:r>
    </w:p>
    <w:p w14:paraId="3C53D983" w14:textId="18D49CBC" w:rsidR="00313D79" w:rsidRDefault="00313D79" w:rsidP="00313D79">
      <w:pPr>
        <w:spacing w:line="240" w:lineRule="auto"/>
        <w:ind w:left="720" w:hanging="360"/>
        <w:jc w:val="center"/>
        <w:rPr>
          <w:b/>
          <w:bCs/>
        </w:rPr>
      </w:pPr>
      <w:r w:rsidRPr="00313D79">
        <w:rPr>
          <w:b/>
          <w:bCs/>
        </w:rPr>
        <w:t>ZA 202</w:t>
      </w:r>
      <w:r w:rsidR="001A0288">
        <w:rPr>
          <w:b/>
          <w:bCs/>
        </w:rPr>
        <w:t>6</w:t>
      </w:r>
      <w:r w:rsidRPr="00313D79">
        <w:rPr>
          <w:b/>
          <w:bCs/>
        </w:rPr>
        <w:t>. I PROJEKCIJA ZA 202</w:t>
      </w:r>
      <w:r w:rsidR="001A0288">
        <w:rPr>
          <w:b/>
          <w:bCs/>
        </w:rPr>
        <w:t>7</w:t>
      </w:r>
      <w:r w:rsidRPr="00313D79">
        <w:rPr>
          <w:b/>
          <w:bCs/>
        </w:rPr>
        <w:t>. I 202</w:t>
      </w:r>
      <w:r w:rsidR="001A0288">
        <w:rPr>
          <w:b/>
          <w:bCs/>
        </w:rPr>
        <w:t>8</w:t>
      </w:r>
      <w:r w:rsidRPr="00313D79">
        <w:rPr>
          <w:b/>
          <w:bCs/>
        </w:rPr>
        <w:t>. GODINU</w:t>
      </w:r>
    </w:p>
    <w:p w14:paraId="7881D74C" w14:textId="77777777" w:rsidR="00313D79" w:rsidRPr="00313D79" w:rsidRDefault="00313D79" w:rsidP="00313D79">
      <w:pPr>
        <w:spacing w:line="240" w:lineRule="auto"/>
        <w:ind w:left="720" w:hanging="360"/>
        <w:jc w:val="center"/>
        <w:rPr>
          <w:b/>
          <w:bCs/>
        </w:rPr>
      </w:pPr>
    </w:p>
    <w:p w14:paraId="3FD5BD7C" w14:textId="405D5DF6" w:rsidR="00631D6D" w:rsidRDefault="001A0288" w:rsidP="009E7455">
      <w:pPr>
        <w:jc w:val="both"/>
      </w:pPr>
      <w:r>
        <w:t>Financijskim planom POU Slatina za 2026. godinu te projekcijama za 2027. i 2028. godinu planirani su ukupni prihodi u</w:t>
      </w:r>
      <w:r w:rsidR="004D09E6">
        <w:t xml:space="preserve"> iznos</w:t>
      </w:r>
      <w:r>
        <w:t>u</w:t>
      </w:r>
      <w:r w:rsidR="004D09E6">
        <w:t xml:space="preserve"> je</w:t>
      </w:r>
      <w:r w:rsidR="00A310D3">
        <w:t xml:space="preserve"> </w:t>
      </w:r>
      <w:r w:rsidRPr="001A0288">
        <w:t>719.890</w:t>
      </w:r>
      <w:r>
        <w:t xml:space="preserve"> eura (isti iznos je i u projekcijama u 2027. i 2028. godini)</w:t>
      </w:r>
      <w:r w:rsidR="004D09E6">
        <w:t>.</w:t>
      </w:r>
    </w:p>
    <w:p w14:paraId="493A8EE1" w14:textId="1D5339AD" w:rsidR="00411320" w:rsidRDefault="00270238" w:rsidP="009E7455">
      <w:pPr>
        <w:jc w:val="both"/>
      </w:pPr>
      <w:r>
        <w:t xml:space="preserve">Iz izvora </w:t>
      </w:r>
      <w:r w:rsidRPr="00270238">
        <w:rPr>
          <w:i/>
          <w:iCs/>
        </w:rPr>
        <w:t>11 Opći prihodi i primici</w:t>
      </w:r>
      <w:r>
        <w:t xml:space="preserve"> planirani </w:t>
      </w:r>
      <w:r w:rsidR="0042591B">
        <w:t xml:space="preserve">su </w:t>
      </w:r>
      <w:r>
        <w:t>prihodi</w:t>
      </w:r>
      <w:r w:rsidR="004500B0">
        <w:t xml:space="preserve"> iz nadležnog proračuna</w:t>
      </w:r>
      <w:r>
        <w:t xml:space="preserve"> u iznosu 318.700 eura </w:t>
      </w:r>
      <w:r w:rsidR="004500B0">
        <w:t xml:space="preserve">što je povećanje u odnosu na </w:t>
      </w:r>
      <w:r w:rsidR="00411320">
        <w:t>prethodni financijski plan</w:t>
      </w:r>
      <w:r w:rsidR="004500B0">
        <w:t xml:space="preserve">. </w:t>
      </w:r>
      <w:r w:rsidR="00411320">
        <w:t>Ovom vrstom prihoda se pokriva trošak plaće zaposlenika, dio materijalnih rashoda kao i sudjelovanje nadležnog proračuna u tekućim i kapitalnim projektima. S obzirom na navedeno p</w:t>
      </w:r>
      <w:r w:rsidR="004500B0">
        <w:t>lanirani prihodi se povećavaju</w:t>
      </w:r>
      <w:r w:rsidR="00C107E8">
        <w:t xml:space="preserve"> </w:t>
      </w:r>
      <w:r w:rsidR="004500B0">
        <w:t xml:space="preserve">prvenstveno zbog očekivanog rasta troškova plaća (zaposlenje dodatnog djelatnika, </w:t>
      </w:r>
      <w:r w:rsidR="004500B0" w:rsidRPr="00C107E8">
        <w:t xml:space="preserve">očekivani </w:t>
      </w:r>
      <w:r w:rsidR="00C107E8" w:rsidRPr="00C107E8">
        <w:t>usklađivanje</w:t>
      </w:r>
      <w:r w:rsidR="004500B0" w:rsidRPr="00C107E8">
        <w:t xml:space="preserve"> plaća i troškova </w:t>
      </w:r>
      <w:r w:rsidR="004500B0">
        <w:t xml:space="preserve">plaća za ostale zaposlenike); rast troškova materijalnih rashoda koji se pokrivaju ovim izvorom prihoda (prvenstveno zbog povećanja cijena)  </w:t>
      </w:r>
      <w:r w:rsidR="00411320">
        <w:t xml:space="preserve">te većim udjelom sufinanciranja tekućeg projekta </w:t>
      </w:r>
      <w:r w:rsidR="00411320" w:rsidRPr="00411320">
        <w:t>T100040 Poticanje kazališta</w:t>
      </w:r>
      <w:r w:rsidR="00411320">
        <w:t xml:space="preserve"> i </w:t>
      </w:r>
      <w:r w:rsidR="00411320" w:rsidRPr="00411320">
        <w:t>T100061 Pogled u budućnost</w:t>
      </w:r>
      <w:r w:rsidR="00411320">
        <w:t>.</w:t>
      </w:r>
      <w:r w:rsidR="00C107E8">
        <w:t xml:space="preserve"> Zbog navedenih razloga prekoračuje se limit rashoda iz izvora 11 Opći prihodi i primici.</w:t>
      </w:r>
    </w:p>
    <w:p w14:paraId="04675DED" w14:textId="3DC02726" w:rsidR="00D01E12" w:rsidRDefault="00411320" w:rsidP="009E7455">
      <w:pPr>
        <w:jc w:val="both"/>
      </w:pPr>
      <w:r>
        <w:t xml:space="preserve">Iz izvora </w:t>
      </w:r>
      <w:r w:rsidRPr="00411320">
        <w:rPr>
          <w:i/>
          <w:iCs/>
        </w:rPr>
        <w:t>31 Vlastiti prihodi</w:t>
      </w:r>
      <w:r>
        <w:rPr>
          <w:i/>
          <w:iCs/>
        </w:rPr>
        <w:t xml:space="preserve"> </w:t>
      </w:r>
      <w:r>
        <w:t xml:space="preserve">planirani </w:t>
      </w:r>
      <w:r w:rsidRPr="00B20881">
        <w:t xml:space="preserve">prihodi </w:t>
      </w:r>
      <w:r w:rsidR="008C7999" w:rsidRPr="00B20881">
        <w:t>u iznosu</w:t>
      </w:r>
      <w:r w:rsidR="00B20881" w:rsidRPr="00B20881">
        <w:t xml:space="preserve"> 111.750 eura</w:t>
      </w:r>
      <w:r w:rsidR="008C7999" w:rsidRPr="00B20881">
        <w:t xml:space="preserve"> od </w:t>
      </w:r>
      <w:r w:rsidR="008C7999">
        <w:t>te su</w:t>
      </w:r>
      <w:r>
        <w:t xml:space="preserve"> nešto veći nego u prethodnom financijskom planu</w:t>
      </w:r>
      <w:r w:rsidR="00D01E12">
        <w:t>. Navedeni prihodi se ostvaruju od djelatnosti obrazovanja te najma prostora. Očekuje se daljnje povećanje interesa za obrazovnim programima te nastavak interesa i za najam prostora.</w:t>
      </w:r>
    </w:p>
    <w:p w14:paraId="1F584345" w14:textId="7C4B07CE" w:rsidR="00851AE8" w:rsidRDefault="00D01E12" w:rsidP="009E7455">
      <w:pPr>
        <w:jc w:val="both"/>
      </w:pPr>
      <w:r>
        <w:t xml:space="preserve">Iz izvora </w:t>
      </w:r>
      <w:r w:rsidRPr="00D01E12">
        <w:rPr>
          <w:i/>
          <w:iCs/>
        </w:rPr>
        <w:t>43 Ostali prihodi za posebne namjene</w:t>
      </w:r>
      <w:r>
        <w:rPr>
          <w:i/>
          <w:iCs/>
        </w:rPr>
        <w:t xml:space="preserve"> </w:t>
      </w:r>
      <w:r>
        <w:t>planiran</w:t>
      </w:r>
      <w:r w:rsidR="008C7999">
        <w:t xml:space="preserve">i su </w:t>
      </w:r>
      <w:r w:rsidR="008C7999" w:rsidRPr="00FC61D6">
        <w:t xml:space="preserve">u iznosu </w:t>
      </w:r>
      <w:r w:rsidR="00FC61D6" w:rsidRPr="00FC61D6">
        <w:t xml:space="preserve"> 57.100 </w:t>
      </w:r>
      <w:r w:rsidR="005931FE">
        <w:t xml:space="preserve"> </w:t>
      </w:r>
      <w:r w:rsidR="005931FE" w:rsidRPr="00B20881">
        <w:t>eura</w:t>
      </w:r>
      <w:r w:rsidR="005931FE">
        <w:t xml:space="preserve"> </w:t>
      </w:r>
      <w:r w:rsidR="008C7999">
        <w:t xml:space="preserve">te </w:t>
      </w:r>
      <w:r w:rsidR="00FC61D6">
        <w:t>su</w:t>
      </w:r>
      <w:r w:rsidR="008C7999">
        <w:t xml:space="preserve"> </w:t>
      </w:r>
      <w:r>
        <w:t>gotovo isti kao i u prethodnom financijskom planu. Navedeni prihodi ostvaruju se od djelatnosti kina i kazališta.</w:t>
      </w:r>
    </w:p>
    <w:p w14:paraId="7592BC12" w14:textId="776463D9" w:rsidR="00851AE8" w:rsidRDefault="00851AE8" w:rsidP="009E7455">
      <w:pPr>
        <w:jc w:val="both"/>
      </w:pPr>
      <w:r>
        <w:t xml:space="preserve">Iz izvora </w:t>
      </w:r>
      <w:r w:rsidRPr="00D01E12">
        <w:rPr>
          <w:i/>
          <w:iCs/>
        </w:rPr>
        <w:t>5</w:t>
      </w:r>
      <w:r>
        <w:rPr>
          <w:i/>
          <w:iCs/>
        </w:rPr>
        <w:t>0</w:t>
      </w:r>
      <w:r w:rsidRPr="00D01E12">
        <w:rPr>
          <w:i/>
          <w:iCs/>
        </w:rPr>
        <w:t xml:space="preserve"> </w:t>
      </w:r>
      <w:r>
        <w:rPr>
          <w:i/>
          <w:iCs/>
        </w:rPr>
        <w:t>Pomoći iz državnog proračuna</w:t>
      </w:r>
      <w:r w:rsidRPr="00D01E12">
        <w:rPr>
          <w:i/>
          <w:iCs/>
        </w:rPr>
        <w:t xml:space="preserve"> </w:t>
      </w:r>
      <w:r>
        <w:t xml:space="preserve">ostvaruju se prihodi od pomoći Ministarstva kulture </w:t>
      </w:r>
      <w:r>
        <w:t xml:space="preserve">za projekte Pogled u budućnost, Slatinska mala scena te </w:t>
      </w:r>
      <w:r w:rsidR="00004EFA">
        <w:t>Slatinske k</w:t>
      </w:r>
      <w:r>
        <w:t xml:space="preserve">azališne večeri. </w:t>
      </w:r>
      <w:r>
        <w:t xml:space="preserve">Ukupan iznos navedenih prihoda planiran </w:t>
      </w:r>
      <w:r w:rsidRPr="00FC61D6">
        <w:t xml:space="preserve">je u iznosu </w:t>
      </w:r>
      <w:r>
        <w:t>58.000</w:t>
      </w:r>
      <w:r w:rsidRPr="00FC61D6">
        <w:t xml:space="preserve"> </w:t>
      </w:r>
      <w:r w:rsidRPr="00B20881">
        <w:t>eura</w:t>
      </w:r>
      <w:r>
        <w:t>. P</w:t>
      </w:r>
      <w:r>
        <w:t xml:space="preserve">laniran iznos </w:t>
      </w:r>
      <w:r>
        <w:t xml:space="preserve">je iznos na </w:t>
      </w:r>
      <w:r>
        <w:t>koji je ostvaren u tekućoj godini te se ne očekuje smanjenje istog.</w:t>
      </w:r>
    </w:p>
    <w:p w14:paraId="0F2D6079" w14:textId="6172DAD6" w:rsidR="006977A5" w:rsidRDefault="00D01E12" w:rsidP="009E7455">
      <w:pPr>
        <w:jc w:val="both"/>
      </w:pPr>
      <w:r>
        <w:t xml:space="preserve">Iz izvora </w:t>
      </w:r>
      <w:r w:rsidRPr="00D01E12">
        <w:rPr>
          <w:i/>
          <w:iCs/>
        </w:rPr>
        <w:t xml:space="preserve">52 Ostale pomoći </w:t>
      </w:r>
      <w:r>
        <w:t>ostvaruju se prihodi od pomoći Virovitičko podravske županije</w:t>
      </w:r>
      <w:r w:rsidR="00004EFA">
        <w:t xml:space="preserve"> za sufinanciranje rada POU Slatine te projekta Slatinske kazališne večeri</w:t>
      </w:r>
      <w:r>
        <w:t xml:space="preserve">. Ukupan iznos navedenih prihoda </w:t>
      </w:r>
      <w:r w:rsidR="008C7999">
        <w:t xml:space="preserve">planiran </w:t>
      </w:r>
      <w:r w:rsidR="008C7999" w:rsidRPr="00FC61D6">
        <w:t>je u iznosu</w:t>
      </w:r>
      <w:r w:rsidR="00FC61D6" w:rsidRPr="00FC61D6">
        <w:t xml:space="preserve"> </w:t>
      </w:r>
      <w:r w:rsidR="00004EFA">
        <w:t>11</w:t>
      </w:r>
      <w:r w:rsidR="00FC61D6" w:rsidRPr="00FC61D6">
        <w:t>.940</w:t>
      </w:r>
      <w:r w:rsidR="008C7999" w:rsidRPr="00FC61D6">
        <w:t xml:space="preserve"> </w:t>
      </w:r>
      <w:r w:rsidR="005931FE" w:rsidRPr="00B20881">
        <w:t>eura</w:t>
      </w:r>
      <w:r w:rsidR="00004EFA">
        <w:t xml:space="preserve">, to je </w:t>
      </w:r>
      <w:r w:rsidR="008C7999">
        <w:t>iznos koji je ostvaren u tekućoj godini te se ne očekuje smanjenje istog.</w:t>
      </w:r>
    </w:p>
    <w:p w14:paraId="1512E21E" w14:textId="6D8713D2" w:rsidR="006977A5" w:rsidRPr="00D01E12" w:rsidRDefault="006977A5" w:rsidP="009E7455">
      <w:pPr>
        <w:jc w:val="both"/>
      </w:pPr>
      <w:r>
        <w:t xml:space="preserve">Iz izvora </w:t>
      </w:r>
      <w:r w:rsidRPr="00D01E12">
        <w:rPr>
          <w:i/>
          <w:iCs/>
        </w:rPr>
        <w:t>5</w:t>
      </w:r>
      <w:r>
        <w:rPr>
          <w:i/>
          <w:iCs/>
        </w:rPr>
        <w:t>6</w:t>
      </w:r>
      <w:r w:rsidRPr="00D01E12">
        <w:rPr>
          <w:i/>
          <w:iCs/>
        </w:rPr>
        <w:t xml:space="preserve"> </w:t>
      </w:r>
      <w:r w:rsidRPr="006977A5">
        <w:rPr>
          <w:i/>
          <w:iCs/>
        </w:rPr>
        <w:t>Fondovi unije</w:t>
      </w:r>
      <w:r w:rsidR="00FC61D6">
        <w:rPr>
          <w:i/>
          <w:iCs/>
        </w:rPr>
        <w:t xml:space="preserve"> </w:t>
      </w:r>
      <w:r w:rsidR="00FC61D6">
        <w:t xml:space="preserve">planirani su prihodi od prijavljenih projekata koji se sufinanciraju fondovima Europske unije. </w:t>
      </w:r>
      <w:r>
        <w:t xml:space="preserve">Ukupan iznos navedenih prihoda planiran </w:t>
      </w:r>
      <w:r w:rsidRPr="00FC61D6">
        <w:t xml:space="preserve">je u iznosu </w:t>
      </w:r>
      <w:r w:rsidR="00FC61D6" w:rsidRPr="00FC61D6">
        <w:t xml:space="preserve">153.000 eura što </w:t>
      </w:r>
      <w:r w:rsidR="00FC61D6">
        <w:t xml:space="preserve">je gotovo ista razina kao i u prethodnom </w:t>
      </w:r>
      <w:r w:rsidR="00B20881">
        <w:t xml:space="preserve">financijskom </w:t>
      </w:r>
      <w:r w:rsidR="00FC61D6">
        <w:t>planu.</w:t>
      </w:r>
    </w:p>
    <w:p w14:paraId="571654A2" w14:textId="15D9CD32" w:rsidR="00794BAC" w:rsidRDefault="008C7999" w:rsidP="009E7455">
      <w:pPr>
        <w:jc w:val="both"/>
      </w:pPr>
      <w:r>
        <w:t xml:space="preserve">Iz izvora </w:t>
      </w:r>
      <w:r w:rsidRPr="008C7999">
        <w:rPr>
          <w:i/>
          <w:iCs/>
        </w:rPr>
        <w:t xml:space="preserve">61 Donacije </w:t>
      </w:r>
      <w:r>
        <w:t>planiran</w:t>
      </w:r>
      <w:r w:rsidR="006977A5">
        <w:t xml:space="preserve"> iznos je </w:t>
      </w:r>
      <w:r>
        <w:t>9.400 eura te je manji u odnosu na prethodni</w:t>
      </w:r>
      <w:r w:rsidR="00B20881">
        <w:t xml:space="preserve"> financijski plan</w:t>
      </w:r>
      <w:r>
        <w:t xml:space="preserve"> </w:t>
      </w:r>
      <w:proofErr w:type="spellStart"/>
      <w:r>
        <w:t>plan</w:t>
      </w:r>
      <w:proofErr w:type="spellEnd"/>
      <w:r>
        <w:t xml:space="preserve">, a ostvaruju se od donacija Hrvatskog audio vizualnog centra te Europa </w:t>
      </w:r>
      <w:proofErr w:type="spellStart"/>
      <w:r>
        <w:t>Cinemas</w:t>
      </w:r>
      <w:proofErr w:type="spellEnd"/>
      <w:r>
        <w:t>.</w:t>
      </w:r>
      <w:r w:rsidR="006977A5">
        <w:t xml:space="preserve"> Iznos je planiran na razini ostvarenog u tekućoj godini.</w:t>
      </w:r>
    </w:p>
    <w:p w14:paraId="5A8BEB2F" w14:textId="1BA7F233" w:rsidR="002418FA" w:rsidRDefault="006977A5" w:rsidP="009E7455">
      <w:pPr>
        <w:jc w:val="both"/>
      </w:pPr>
      <w:r>
        <w:t xml:space="preserve">Financijskim planom POU Slatina za 2026. godinu te projekcijama za 2027. i 2028. godinu planirani su ukupni rashodi u iznosu je </w:t>
      </w:r>
      <w:r w:rsidRPr="001A0288">
        <w:t>719.890</w:t>
      </w:r>
      <w:r>
        <w:t xml:space="preserve"> eura (isti iznos je i u projekcijama u 2027. i 2028. godini) te je on jednak planiranim prihodima.</w:t>
      </w:r>
    </w:p>
    <w:p w14:paraId="5BAD8C19" w14:textId="77777777" w:rsidR="002418FA" w:rsidRDefault="002418FA" w:rsidP="009E7455">
      <w:pPr>
        <w:jc w:val="both"/>
      </w:pPr>
      <w:r>
        <w:t>Od navedenog ukupnog planiranog iznosa rashoda na rashode poslovanja se odnosi 569.390 eura, a na rashode za nabavu nefinancijske imovine se odnosi 150.500 eura.</w:t>
      </w:r>
    </w:p>
    <w:p w14:paraId="2281ACCE" w14:textId="4CE5BE48" w:rsidR="002418FA" w:rsidRDefault="002418FA" w:rsidP="009E7455">
      <w:pPr>
        <w:jc w:val="both"/>
      </w:pPr>
      <w:r>
        <w:lastRenderedPageBreak/>
        <w:t>Rashodi poslovanja sadrže rashode za zaposlene u iznosu 248.000 eura, materijalne rashode u iznosu 320.090 eura te financijske rashode u iznosu 1.300 eura.</w:t>
      </w:r>
      <w:r w:rsidR="000D4F33">
        <w:t xml:space="preserve"> Ovi rashodi se odnose na redovne troškove poslovanja te tekuće projekte.</w:t>
      </w:r>
    </w:p>
    <w:p w14:paraId="5040CB70" w14:textId="308262E7" w:rsidR="002418FA" w:rsidRDefault="002418FA" w:rsidP="009E7455">
      <w:pPr>
        <w:jc w:val="both"/>
      </w:pPr>
      <w:r>
        <w:t>Rashodi za nabavu nefinancijske imovine sadrže</w:t>
      </w:r>
      <w:r w:rsidR="00D20B36">
        <w:t xml:space="preserve"> rashode za nabavu proizvedene dugotrajne imovine 123.500 eura te rashode za dodatna ulaganja na nefinancijskoj imovini u iznosu 27.000 eura.</w:t>
      </w:r>
      <w:r w:rsidR="000D4F33">
        <w:t xml:space="preserve"> Ovi rashodi se odnose na kapitalne projekte.</w:t>
      </w:r>
    </w:p>
    <w:p w14:paraId="6692C74E" w14:textId="56CD27D9" w:rsidR="003E4210" w:rsidRDefault="003E4210" w:rsidP="009E7455">
      <w:pPr>
        <w:jc w:val="both"/>
      </w:pPr>
      <w:r>
        <w:t>Uz redovno poslovanje na koje otpada najveći dio rashoda bitno je spomenuti i planirani EU projekt na kojeg se odnosi ukupno 180.000 eura planiranih rashoda.</w:t>
      </w:r>
    </w:p>
    <w:p w14:paraId="2C9A7D78" w14:textId="7A20A3AA" w:rsidR="002418FA" w:rsidRDefault="0047273A" w:rsidP="009E7455">
      <w:pPr>
        <w:jc w:val="both"/>
      </w:pPr>
      <w:r>
        <w:t>Financijskim planom nije planirano ostvarenje viška niti manjka</w:t>
      </w:r>
      <w:r w:rsidR="009E7455">
        <w:t>, a preneseni višak iz 2024. godine planira se  cijelosti utrošiti na rashode u 2025. godini, te se ne planira prijenos viška u sljedeće razdoblje.</w:t>
      </w:r>
      <w:r w:rsidR="00A6521C">
        <w:t xml:space="preserve"> </w:t>
      </w:r>
    </w:p>
    <w:p w14:paraId="0F89593E" w14:textId="408C9292" w:rsidR="006977A5" w:rsidRDefault="006977A5" w:rsidP="008F51CD"/>
    <w:p w14:paraId="6BDFD0F0" w14:textId="27D02C83" w:rsidR="006977A5" w:rsidRDefault="006977A5" w:rsidP="008F51CD"/>
    <w:p w14:paraId="78486DAF" w14:textId="77777777" w:rsidR="006977A5" w:rsidRPr="008F51CD" w:rsidRDefault="006977A5" w:rsidP="008F51CD">
      <w:pPr>
        <w:rPr>
          <w:rFonts w:ascii="Calibri" w:eastAsia="Times New Roman" w:hAnsi="Calibri" w:cs="Calibri"/>
          <w:color w:val="000000"/>
          <w:lang w:eastAsia="hr-HR"/>
        </w:rPr>
      </w:pPr>
    </w:p>
    <w:p w14:paraId="4FA6CBA8" w14:textId="77777777" w:rsidR="00794BAC" w:rsidRDefault="00794BAC" w:rsidP="00794BAC">
      <w:pPr>
        <w:ind w:left="5664" w:firstLine="708"/>
        <w:jc w:val="center"/>
      </w:pPr>
      <w:bookmarkStart w:id="0" w:name="_Hlk178586117"/>
      <w:r>
        <w:t xml:space="preserve">Vod. fin. </w:t>
      </w:r>
      <w:proofErr w:type="spellStart"/>
      <w:r>
        <w:t>rač</w:t>
      </w:r>
      <w:proofErr w:type="spellEnd"/>
      <w:r>
        <w:t xml:space="preserve">. poslova:                                                    </w:t>
      </w:r>
    </w:p>
    <w:p w14:paraId="4CDFDE26" w14:textId="77777777" w:rsidR="00794BAC" w:rsidRDefault="00794BAC" w:rsidP="00794BAC">
      <w:pPr>
        <w:jc w:val="right"/>
      </w:pPr>
    </w:p>
    <w:p w14:paraId="435A3AC9" w14:textId="77777777" w:rsidR="00794BAC" w:rsidRDefault="00794BAC" w:rsidP="00794BAC">
      <w:pPr>
        <w:jc w:val="right"/>
      </w:pPr>
    </w:p>
    <w:p w14:paraId="778E08D5" w14:textId="77777777" w:rsidR="00794BAC" w:rsidRPr="00894649" w:rsidRDefault="00794BAC" w:rsidP="00794BAC">
      <w:pPr>
        <w:jc w:val="right"/>
      </w:pPr>
      <w:r>
        <w:t xml:space="preserve">Danijel Krstičević, mag. </w:t>
      </w:r>
      <w:proofErr w:type="spellStart"/>
      <w:r>
        <w:t>oec</w:t>
      </w:r>
      <w:proofErr w:type="spellEnd"/>
      <w:r>
        <w:t xml:space="preserve">                         </w:t>
      </w:r>
      <w:bookmarkEnd w:id="0"/>
    </w:p>
    <w:p w14:paraId="4F1057D9" w14:textId="76B6A252" w:rsidR="0090623E" w:rsidRPr="00894649" w:rsidRDefault="0090623E" w:rsidP="00894649"/>
    <w:sectPr w:rsidR="0090623E" w:rsidRPr="00894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FA1"/>
    <w:multiLevelType w:val="hybridMultilevel"/>
    <w:tmpl w:val="96D01B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07F9A"/>
    <w:multiLevelType w:val="hybridMultilevel"/>
    <w:tmpl w:val="51C6AA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C3C4F"/>
    <w:multiLevelType w:val="hybridMultilevel"/>
    <w:tmpl w:val="A82C33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C7029"/>
    <w:multiLevelType w:val="multilevel"/>
    <w:tmpl w:val="D4F2E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E6"/>
    <w:rsid w:val="00004EFA"/>
    <w:rsid w:val="00062E6F"/>
    <w:rsid w:val="000D4F33"/>
    <w:rsid w:val="000F44C4"/>
    <w:rsid w:val="00111822"/>
    <w:rsid w:val="001A0288"/>
    <w:rsid w:val="0021705C"/>
    <w:rsid w:val="002418FA"/>
    <w:rsid w:val="00270238"/>
    <w:rsid w:val="00313D79"/>
    <w:rsid w:val="003D52E6"/>
    <w:rsid w:val="003E4210"/>
    <w:rsid w:val="00411320"/>
    <w:rsid w:val="0042591B"/>
    <w:rsid w:val="004500B0"/>
    <w:rsid w:val="0047273A"/>
    <w:rsid w:val="004D09E6"/>
    <w:rsid w:val="00511F46"/>
    <w:rsid w:val="00553C55"/>
    <w:rsid w:val="005931FE"/>
    <w:rsid w:val="00631D6D"/>
    <w:rsid w:val="006977A5"/>
    <w:rsid w:val="006C2C30"/>
    <w:rsid w:val="00794BAC"/>
    <w:rsid w:val="007F2690"/>
    <w:rsid w:val="00851AE8"/>
    <w:rsid w:val="00894649"/>
    <w:rsid w:val="008C7249"/>
    <w:rsid w:val="008C7999"/>
    <w:rsid w:val="008D3FF4"/>
    <w:rsid w:val="008F51CD"/>
    <w:rsid w:val="0090623E"/>
    <w:rsid w:val="009E7455"/>
    <w:rsid w:val="00A310D3"/>
    <w:rsid w:val="00A60EA8"/>
    <w:rsid w:val="00A6521C"/>
    <w:rsid w:val="00A672B5"/>
    <w:rsid w:val="00B20881"/>
    <w:rsid w:val="00BF08DE"/>
    <w:rsid w:val="00C107E8"/>
    <w:rsid w:val="00C24491"/>
    <w:rsid w:val="00D01E12"/>
    <w:rsid w:val="00D20B36"/>
    <w:rsid w:val="00D32531"/>
    <w:rsid w:val="00D84F36"/>
    <w:rsid w:val="00E96DAD"/>
    <w:rsid w:val="00EF373E"/>
    <w:rsid w:val="00FB2B3B"/>
    <w:rsid w:val="00FC61D6"/>
    <w:rsid w:val="00FD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E045"/>
  <w15:chartTrackingRefBased/>
  <w15:docId w15:val="{CA383D46-B15F-4862-8BA1-8E63D584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0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2025-10-09T10:50:00Z</cp:lastPrinted>
  <dcterms:created xsi:type="dcterms:W3CDTF">2024-09-25T08:13:00Z</dcterms:created>
  <dcterms:modified xsi:type="dcterms:W3CDTF">2025-10-21T11:41:00Z</dcterms:modified>
</cp:coreProperties>
</file>